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440"/>
        </w:tabs>
        <w:ind w:firstLine="0"/>
        <w:jc w:val="center"/>
        <w:rPr>
          <w:rFonts w:hint="eastAsia"/>
          <w:sz w:val="28"/>
        </w:rPr>
      </w:pPr>
      <w:bookmarkStart w:id="0" w:name="bookmark4"/>
      <w:bookmarkStart w:id="1" w:name="bookmark5"/>
      <w:bookmarkStart w:id="2" w:name="bookmark3"/>
    </w:p>
    <w:p>
      <w:pPr>
        <w:pStyle w:val="5"/>
        <w:tabs>
          <w:tab w:val="left" w:pos="1440"/>
        </w:tabs>
        <w:ind w:firstLine="0"/>
        <w:jc w:val="center"/>
        <w:rPr>
          <w:rFonts w:hint="eastAsia"/>
          <w:sz w:val="28"/>
        </w:rPr>
      </w:pPr>
    </w:p>
    <w:p>
      <w:pPr>
        <w:pStyle w:val="5"/>
        <w:tabs>
          <w:tab w:val="left" w:pos="1440"/>
        </w:tabs>
        <w:ind w:firstLine="0"/>
        <w:jc w:val="center"/>
        <w:rPr>
          <w:rFonts w:hint="eastAsia"/>
          <w:sz w:val="28"/>
        </w:rPr>
      </w:pPr>
    </w:p>
    <w:p>
      <w:pPr>
        <w:pStyle w:val="5"/>
        <w:tabs>
          <w:tab w:val="left" w:pos="1440"/>
        </w:tabs>
        <w:ind w:firstLine="0"/>
        <w:jc w:val="center"/>
        <w:rPr>
          <w:rFonts w:hint="eastAsia"/>
          <w:sz w:val="28"/>
        </w:rPr>
      </w:pPr>
    </w:p>
    <w:p>
      <w:pPr>
        <w:pStyle w:val="5"/>
        <w:tabs>
          <w:tab w:val="left" w:pos="1440"/>
        </w:tabs>
        <w:ind w:firstLine="0"/>
        <w:jc w:val="center"/>
        <w:rPr>
          <w:rFonts w:hint="eastAsia"/>
          <w:sz w:val="24"/>
        </w:rPr>
      </w:pPr>
    </w:p>
    <w:p>
      <w:pPr>
        <w:pStyle w:val="5"/>
        <w:tabs>
          <w:tab w:val="left" w:pos="1440"/>
        </w:tabs>
        <w:ind w:firstLine="0"/>
        <w:jc w:val="center"/>
        <w:rPr>
          <w:rFonts w:hint="eastAsia"/>
          <w:sz w:val="24"/>
        </w:rPr>
      </w:pPr>
    </w:p>
    <w:p>
      <w:pPr>
        <w:jc w:val="center"/>
        <w:rPr>
          <w:rFonts w:hint="eastAsia"/>
          <w:sz w:val="28"/>
        </w:rPr>
      </w:pPr>
      <w:r>
        <w:rPr>
          <w:rFonts w:hint="eastAsia"/>
          <w:sz w:val="28"/>
        </w:rPr>
        <w:t xml:space="preserve">金市建协[2020] </w:t>
      </w:r>
      <w:r>
        <w:rPr>
          <w:rFonts w:hint="eastAsia"/>
          <w:sz w:val="28"/>
          <w:lang w:val="en-US" w:eastAsia="zh-CN"/>
        </w:rPr>
        <w:t>12</w:t>
      </w:r>
      <w:r>
        <w:rPr>
          <w:rFonts w:hint="eastAsia"/>
          <w:sz w:val="28"/>
        </w:rPr>
        <w:t>号</w:t>
      </w:r>
    </w:p>
    <w:p>
      <w:pPr>
        <w:jc w:val="center"/>
        <w:rPr>
          <w:rFonts w:hint="eastAsia"/>
          <w:sz w:val="24"/>
        </w:rPr>
      </w:pPr>
      <w:r>
        <w:rPr>
          <w:sz w:val="24"/>
        </w:rPr>
        <w:pict>
          <v:line id="Line 2" o:spid="_x0000_s1026" o:spt="20" style="position:absolute;left:0pt;flip:y;margin-left:-9pt;margin-top:0pt;height:0.15pt;width:430.5pt;z-index:251658240;mso-width-relative:page;mso-height-relative:page;" filled="f" stroked="t" coordsize="21600,21600">
            <v:path arrowok="t"/>
            <v:fill on="f" focussize="0,0"/>
            <v:stroke weight="1.5pt" color="#FFFFFF"/>
            <v:imagedata o:title=""/>
            <o:lock v:ext="edit" grouping="f" rotation="f" text="f" aspectratio="f"/>
          </v:line>
        </w:pict>
      </w:r>
    </w:p>
    <w:p>
      <w:pPr>
        <w:jc w:val="center"/>
        <w:rPr>
          <w:rFonts w:hint="eastAsia" w:ascii="宋体" w:hAnsi="宋体"/>
          <w:b/>
          <w:bCs/>
          <w:sz w:val="36"/>
          <w:szCs w:val="36"/>
        </w:rPr>
      </w:pPr>
      <w:r>
        <w:rPr>
          <w:rFonts w:hint="eastAsia" w:ascii="宋体" w:hAnsi="宋体"/>
          <w:b/>
          <w:bCs/>
          <w:sz w:val="36"/>
          <w:szCs w:val="36"/>
        </w:rPr>
        <w:t>关于举办金华市建筑企业涉税政策</w:t>
      </w:r>
    </w:p>
    <w:p>
      <w:pPr>
        <w:jc w:val="center"/>
        <w:rPr>
          <w:rFonts w:ascii="宋体" w:hAnsi="宋体"/>
          <w:sz w:val="36"/>
          <w:szCs w:val="36"/>
        </w:rPr>
      </w:pPr>
      <w:r>
        <w:rPr>
          <w:rFonts w:hint="eastAsia" w:ascii="宋体" w:hAnsi="宋体"/>
          <w:b/>
          <w:bCs/>
          <w:sz w:val="36"/>
          <w:szCs w:val="36"/>
        </w:rPr>
        <w:t>与税务风险管控培训的通知</w:t>
      </w:r>
    </w:p>
    <w:bookmarkEnd w:id="0"/>
    <w:bookmarkEnd w:id="1"/>
    <w:bookmarkEnd w:id="2"/>
    <w:p>
      <w:pPr>
        <w:jc w:val="both"/>
        <w:rPr>
          <w:rFonts w:hint="eastAsia" w:ascii="宋体" w:hAnsi="宋体"/>
          <w:b/>
          <w:bCs/>
          <w:sz w:val="36"/>
          <w:szCs w:val="36"/>
        </w:rPr>
      </w:pPr>
    </w:p>
    <w:p>
      <w:pPr>
        <w:jc w:val="both"/>
        <w:rPr>
          <w:rFonts w:hint="eastAsia" w:ascii="Times New Roman" w:hAnsi="Times New Roman" w:eastAsia="宋体" w:cs="Times New Roman"/>
          <w:b/>
          <w:bCs/>
          <w:kern w:val="2"/>
          <w:sz w:val="28"/>
          <w:lang w:eastAsia="zh-CN" w:bidi="ar-SA"/>
        </w:rPr>
      </w:pPr>
      <w:r>
        <w:rPr>
          <w:rFonts w:hint="eastAsia" w:ascii="Times New Roman" w:hAnsi="Times New Roman" w:eastAsia="宋体" w:cs="Times New Roman"/>
          <w:b/>
          <w:bCs/>
          <w:kern w:val="2"/>
          <w:sz w:val="28"/>
          <w:lang w:eastAsia="zh-CN" w:bidi="ar-SA"/>
        </w:rPr>
        <w:t>各市建筑业协会、各有关企业：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为使建筑企业了解金税工程下国家税务管理新动向，提升财税筹划水平和风险防范能力，进一步掌握建筑业增值税、企业所得税、涉税风险等知识要点，剖析现行税制下年度税务优惠政策及税务风险重点方向，以及如何运用信息化手段切实降低涉税风险和提高税务筹划能力，同时市场竞争日趋激烈，企业税务风险越来越大，实名制用工、社保个税的协同管理，对企业规范运营的要求越来越高。为了帮助建筑施工企业做好新税制下税务管理与风险防控工作，解决生产经营过程中关键环节的财税疑难问题，紧扣建筑施工企业需求，结合最新工程行业财税法规、政策与实践，重点突出实际操作，资深实务专家演讲与操作疑难解答相结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kern w:val="2"/>
          <w:sz w:val="28"/>
          <w:lang w:val="en-US" w:eastAsia="zh-CN" w:bidi="ar-SA"/>
        </w:rPr>
        <w:t>我会联合杭州新中大科技股份有限公司，共同举办全市建筑企业涉税政策与税务风险管控培训会议。现将会议有关事项通知如下：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kern w:val="2"/>
          <w:sz w:val="28"/>
          <w:lang w:val="en-US" w:eastAsia="zh-CN" w:bidi="ar-SA"/>
        </w:rPr>
      </w:pPr>
      <w:bookmarkStart w:id="3" w:name="bookmark6"/>
      <w:r>
        <w:rPr>
          <w:rFonts w:hint="eastAsia" w:ascii="Times New Roman" w:hAnsi="Times New Roman" w:eastAsia="宋体" w:cs="Times New Roman"/>
          <w:b/>
          <w:bCs/>
          <w:kern w:val="2"/>
          <w:sz w:val="28"/>
          <w:lang w:val="en-US" w:eastAsia="zh-CN" w:bidi="ar-SA"/>
        </w:rPr>
        <w:t>一</w:t>
      </w:r>
      <w:bookmarkEnd w:id="3"/>
      <w:r>
        <w:rPr>
          <w:rFonts w:hint="eastAsia" w:ascii="Times New Roman" w:hAnsi="Times New Roman" w:eastAsia="宋体" w:cs="Times New Roman"/>
          <w:b/>
          <w:bCs/>
          <w:kern w:val="2"/>
          <w:sz w:val="28"/>
          <w:lang w:val="en-US" w:eastAsia="zh-CN" w:bidi="ar-SA"/>
        </w:rPr>
        <w:t>、会议组织单位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1、主办单位：金华市建筑业行业协会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2、协办单位：杭州新中大科技股份有限公司</w:t>
      </w:r>
      <w:bookmarkStart w:id="4" w:name="bookmark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二</w:t>
      </w:r>
      <w:bookmarkEnd w:id="4"/>
      <w:r>
        <w:rPr>
          <w:rFonts w:hint="eastAsia" w:ascii="Times New Roman" w:hAnsi="Times New Roman" w:eastAsia="宋体" w:cs="Times New Roman"/>
          <w:kern w:val="2"/>
          <w:sz w:val="28"/>
          <w:lang w:val="en-US" w:eastAsia="zh-CN" w:bidi="ar-SA"/>
        </w:rPr>
        <w:t>、会议时间、地点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时间：</w:t>
      </w:r>
      <w:r>
        <w:rPr>
          <w:rFonts w:hint="eastAsia" w:ascii="Times New Roman" w:hAnsi="Times New Roman" w:eastAsia="宋体" w:cs="Times New Roman"/>
          <w:spacing w:val="-6"/>
          <w:kern w:val="2"/>
          <w:sz w:val="28"/>
          <w:lang w:val="en-US" w:eastAsia="zh-CN" w:bidi="ar-SA"/>
        </w:rPr>
        <w:t>2020年9月4日下午1</w:t>
      </w:r>
      <w:r>
        <w:rPr>
          <w:rFonts w:hint="eastAsia" w:eastAsia="宋体" w:cs="Times New Roman"/>
          <w:spacing w:val="-6"/>
          <w:kern w:val="2"/>
          <w:sz w:val="28"/>
          <w:lang w:val="en-US" w:eastAsia="zh-CN" w:bidi="ar-SA"/>
        </w:rPr>
        <w:t>3</w:t>
      </w:r>
      <w:r>
        <w:rPr>
          <w:rFonts w:hint="default" w:ascii="Times New Roman" w:hAnsi="Times New Roman" w:eastAsia="宋体" w:cs="Times New Roman"/>
          <w:spacing w:val="-6"/>
          <w:kern w:val="2"/>
          <w:sz w:val="28"/>
          <w:lang w:val="en-US" w:eastAsia="zh-CN" w:bidi="ar-SA"/>
        </w:rPr>
        <w:t>:</w:t>
      </w:r>
      <w:r>
        <w:rPr>
          <w:rFonts w:hint="eastAsia" w:eastAsia="宋体" w:cs="Times New Roman"/>
          <w:spacing w:val="-6"/>
          <w:kern w:val="2"/>
          <w:sz w:val="28"/>
          <w:lang w:val="en-US" w:eastAsia="zh-CN" w:bidi="ar-SA"/>
        </w:rPr>
        <w:t>0</w:t>
      </w:r>
      <w:r>
        <w:rPr>
          <w:rFonts w:hint="eastAsia" w:ascii="Times New Roman" w:hAnsi="Times New Roman" w:eastAsia="宋体" w:cs="Times New Roman"/>
          <w:spacing w:val="-6"/>
          <w:kern w:val="2"/>
          <w:sz w:val="28"/>
          <w:lang w:val="en-US" w:eastAsia="zh-CN" w:bidi="ar-SA"/>
        </w:rPr>
        <w:t>0—13</w:t>
      </w:r>
      <w:r>
        <w:rPr>
          <w:rFonts w:hint="default" w:ascii="Times New Roman" w:hAnsi="Times New Roman" w:eastAsia="宋体" w:cs="Times New Roman"/>
          <w:spacing w:val="-6"/>
          <w:kern w:val="2"/>
          <w:sz w:val="28"/>
          <w:lang w:val="en-US" w:eastAsia="zh-CN" w:bidi="ar-SA"/>
        </w:rPr>
        <w:t>:</w:t>
      </w:r>
      <w:r>
        <w:rPr>
          <w:rFonts w:hint="eastAsia" w:eastAsia="宋体" w:cs="Times New Roman"/>
          <w:spacing w:val="-6"/>
          <w:kern w:val="2"/>
          <w:sz w:val="28"/>
          <w:lang w:val="en-US" w:eastAsia="zh-CN" w:bidi="ar-SA"/>
        </w:rPr>
        <w:t>4</w:t>
      </w:r>
      <w:r>
        <w:rPr>
          <w:rFonts w:hint="eastAsia" w:ascii="Times New Roman" w:hAnsi="Times New Roman" w:eastAsia="宋体" w:cs="Times New Roman"/>
          <w:spacing w:val="-6"/>
          <w:kern w:val="2"/>
          <w:sz w:val="28"/>
          <w:lang w:val="en-US" w:eastAsia="zh-CN" w:bidi="ar-SA"/>
        </w:rPr>
        <w:t>5报到，1</w:t>
      </w:r>
      <w:r>
        <w:rPr>
          <w:rFonts w:hint="eastAsia" w:eastAsia="宋体" w:cs="Times New Roman"/>
          <w:spacing w:val="-6"/>
          <w:kern w:val="2"/>
          <w:sz w:val="28"/>
          <w:lang w:val="en-US" w:eastAsia="zh-CN" w:bidi="ar-SA"/>
        </w:rPr>
        <w:t>4</w:t>
      </w:r>
      <w:r>
        <w:rPr>
          <w:rFonts w:hint="default" w:ascii="Times New Roman" w:hAnsi="Times New Roman" w:eastAsia="宋体" w:cs="Times New Roman"/>
          <w:spacing w:val="-6"/>
          <w:kern w:val="2"/>
          <w:sz w:val="28"/>
          <w:lang w:val="en-US" w:eastAsia="zh-CN" w:bidi="ar-SA"/>
        </w:rPr>
        <w:t>:</w:t>
      </w:r>
      <w:r>
        <w:rPr>
          <w:rFonts w:hint="eastAsia" w:eastAsia="宋体" w:cs="Times New Roman"/>
          <w:spacing w:val="-6"/>
          <w:kern w:val="2"/>
          <w:sz w:val="28"/>
          <w:lang w:val="en-US" w:eastAsia="zh-CN" w:bidi="ar-SA"/>
        </w:rPr>
        <w:t>0</w:t>
      </w:r>
      <w:r>
        <w:rPr>
          <w:rFonts w:hint="eastAsia" w:ascii="Times New Roman" w:hAnsi="Times New Roman" w:eastAsia="宋体" w:cs="Times New Roman"/>
          <w:spacing w:val="-6"/>
          <w:kern w:val="2"/>
          <w:sz w:val="28"/>
          <w:lang w:val="en-US" w:eastAsia="zh-CN" w:bidi="ar-SA"/>
        </w:rPr>
        <w:t>0—16</w:t>
      </w:r>
      <w:r>
        <w:rPr>
          <w:rFonts w:hint="default" w:ascii="Times New Roman" w:hAnsi="Times New Roman" w:eastAsia="宋体" w:cs="Times New Roman"/>
          <w:spacing w:val="-6"/>
          <w:kern w:val="2"/>
          <w:sz w:val="28"/>
          <w:lang w:val="en-US" w:eastAsia="zh-CN" w:bidi="ar-SA"/>
        </w:rPr>
        <w:t>:</w:t>
      </w:r>
      <w:r>
        <w:rPr>
          <w:rFonts w:hint="eastAsia" w:eastAsia="宋体" w:cs="Times New Roman"/>
          <w:spacing w:val="-6"/>
          <w:kern w:val="2"/>
          <w:sz w:val="28"/>
          <w:lang w:val="en-US" w:eastAsia="zh-CN" w:bidi="ar-SA"/>
        </w:rPr>
        <w:t>3</w:t>
      </w:r>
      <w:r>
        <w:rPr>
          <w:rFonts w:hint="eastAsia" w:ascii="Times New Roman" w:hAnsi="Times New Roman" w:eastAsia="宋体" w:cs="Times New Roman"/>
          <w:spacing w:val="-6"/>
          <w:kern w:val="2"/>
          <w:sz w:val="28"/>
          <w:lang w:val="en-US" w:eastAsia="zh-CN" w:bidi="ar-SA"/>
        </w:rPr>
        <w:t>0上课。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rPr>
      </w:pPr>
      <w:r>
        <w:rPr>
          <w:rFonts w:hint="eastAsia" w:ascii="Times New Roman" w:hAnsi="Times New Roman" w:eastAsia="宋体" w:cs="Times New Roman"/>
          <w:kern w:val="2"/>
          <w:sz w:val="28"/>
          <w:lang w:val="en-US" w:eastAsia="zh-CN" w:bidi="ar-SA"/>
        </w:rPr>
        <w:t>地点：和美金磐大饭店13楼和美厅，地址：环城南路1699号(与永康街交叉口)。电话：0579-83716666</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b/>
          <w:bCs/>
          <w:kern w:val="2"/>
          <w:sz w:val="28"/>
          <w:lang w:val="en-US" w:eastAsia="zh-CN" w:bidi="ar-SA"/>
        </w:rPr>
      </w:pPr>
      <w:r>
        <w:rPr>
          <w:rFonts w:hint="eastAsia" w:ascii="Times New Roman" w:hAnsi="Times New Roman" w:eastAsia="宋体" w:cs="Times New Roman"/>
          <w:b/>
          <w:bCs/>
          <w:kern w:val="2"/>
          <w:sz w:val="28"/>
          <w:lang w:val="en-US" w:eastAsia="zh-CN" w:bidi="ar-SA"/>
        </w:rPr>
        <w:t>三、会议内容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bookmarkStart w:id="5" w:name="bookmark19"/>
      <w:bookmarkEnd w:id="5"/>
      <w:bookmarkStart w:id="6" w:name="bookmark15"/>
      <w:bookmarkEnd w:id="6"/>
      <w:bookmarkStart w:id="7" w:name="bookmark10"/>
      <w:bookmarkEnd w:id="7"/>
      <w:bookmarkStart w:id="8" w:name="bookmark16"/>
      <w:bookmarkEnd w:id="8"/>
      <w:bookmarkStart w:id="9" w:name="bookmark18"/>
      <w:bookmarkEnd w:id="9"/>
      <w:bookmarkStart w:id="10" w:name="bookmark14"/>
      <w:bookmarkEnd w:id="10"/>
      <w:bookmarkStart w:id="11" w:name="bookmark9"/>
      <w:bookmarkEnd w:id="11"/>
      <w:r>
        <w:rPr>
          <w:rFonts w:hint="eastAsia" w:ascii="Times New Roman" w:hAnsi="Times New Roman" w:eastAsia="宋体" w:cs="Times New Roman"/>
          <w:kern w:val="2"/>
          <w:sz w:val="28"/>
          <w:lang w:val="en-US" w:eastAsia="zh-CN" w:bidi="ar-SA"/>
        </w:rPr>
        <w:t>税收风险管理情况介绍；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建筑行业面临的主要税收风险；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建筑企业应如何防范税收风；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企业财务人员面临税收风险应该怎么做；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建企管理现状与风险分析；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建企管理痛点及问题分析；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风险管控创新方案（项目合约风险、项目税务风险、项目资金风险、项目成本风险等）；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b/>
          <w:bCs/>
          <w:kern w:val="2"/>
          <w:sz w:val="28"/>
          <w:lang w:val="en-US" w:eastAsia="zh-CN" w:bidi="ar-SA"/>
        </w:rPr>
      </w:pPr>
      <w:bookmarkStart w:id="12" w:name="bookmark24"/>
      <w:bookmarkEnd w:id="12"/>
      <w:bookmarkStart w:id="13" w:name="bookmark23"/>
      <w:bookmarkEnd w:id="13"/>
      <w:bookmarkStart w:id="14" w:name="bookmark22"/>
      <w:bookmarkEnd w:id="14"/>
      <w:r>
        <w:rPr>
          <w:rFonts w:hint="eastAsia" w:ascii="Times New Roman" w:hAnsi="Times New Roman" w:eastAsia="宋体" w:cs="Times New Roman"/>
          <w:b/>
          <w:bCs/>
          <w:kern w:val="2"/>
          <w:sz w:val="28"/>
          <w:lang w:val="en-US" w:eastAsia="zh-CN" w:bidi="ar-SA"/>
        </w:rPr>
        <w:t>四、专家介绍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b/>
          <w:bCs/>
          <w:kern w:val="2"/>
          <w:sz w:val="28"/>
          <w:lang w:val="en-US" w:eastAsia="zh-CN" w:bidi="ar-SA"/>
        </w:rPr>
      </w:pPr>
      <w:r>
        <w:rPr>
          <w:rFonts w:hint="eastAsia" w:ascii="Times New Roman" w:hAnsi="Times New Roman" w:eastAsia="宋体" w:cs="Times New Roman"/>
          <w:b/>
          <w:bCs/>
          <w:kern w:val="2"/>
          <w:sz w:val="28"/>
          <w:lang w:val="en-US" w:eastAsia="zh-CN" w:bidi="ar-SA"/>
        </w:rPr>
        <w:t>章  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省局“115”工程征管评估专业人才、省局巡察专业人才库成员。 先后担任富阳区国家税务局税源管理一科副长、纳税评估科副科长、富阳区税务局税收风险管理局副局长。</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b/>
          <w:bCs/>
          <w:kern w:val="2"/>
          <w:sz w:val="28"/>
          <w:lang w:val="en-US" w:eastAsia="zh-CN" w:bidi="ar-SA"/>
        </w:rPr>
      </w:pPr>
      <w:bookmarkStart w:id="15" w:name="bookmark29"/>
      <w:r>
        <w:rPr>
          <w:rFonts w:hint="eastAsia" w:ascii="Times New Roman" w:hAnsi="Times New Roman" w:eastAsia="宋体" w:cs="Times New Roman"/>
          <w:b/>
          <w:bCs/>
          <w:kern w:val="2"/>
          <w:sz w:val="28"/>
          <w:lang w:val="en-US" w:eastAsia="zh-CN" w:bidi="ar-SA"/>
        </w:rPr>
        <w:t>褚世明：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新中大软件股份有限公司高级咨询顾问，长期从事建筑企业管理制度与信息化研究工作，主导和参与了几十家大型建筑企业信息化管理系统的咨询和实施规划。熟悉建筑业企业管控与项目管理模式，特别对于项目成本管控、经营管理、资金管控、联营企业管理特色等有着丰富的管理经验。</w:t>
      </w:r>
    </w:p>
    <w:bookmarkEnd w:id="15"/>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b/>
          <w:bCs/>
          <w:kern w:val="2"/>
          <w:sz w:val="28"/>
          <w:lang w:val="en-US" w:eastAsia="zh-CN" w:bidi="ar-SA"/>
        </w:rPr>
      </w:pPr>
      <w:r>
        <w:rPr>
          <w:rFonts w:hint="eastAsia" w:ascii="Times New Roman" w:hAnsi="Times New Roman" w:eastAsia="宋体" w:cs="Times New Roman"/>
          <w:b/>
          <w:bCs/>
          <w:kern w:val="2"/>
          <w:sz w:val="28"/>
          <w:lang w:val="en-US" w:eastAsia="zh-CN" w:bidi="ar-SA"/>
        </w:rPr>
        <w:t>五、参会对象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bookmarkStart w:id="16" w:name="bookmark30"/>
      <w:bookmarkEnd w:id="16"/>
      <w:bookmarkStart w:id="17" w:name="bookmark31"/>
      <w:bookmarkEnd w:id="17"/>
      <w:r>
        <w:rPr>
          <w:rFonts w:hint="eastAsia" w:ascii="Times New Roman" w:hAnsi="Times New Roman" w:eastAsia="宋体" w:cs="Times New Roman"/>
          <w:kern w:val="2"/>
          <w:sz w:val="28"/>
          <w:lang w:val="en-US" w:eastAsia="zh-CN" w:bidi="ar-SA"/>
        </w:rPr>
        <w:t>建筑企业董事长、总经理、分管信息化的副总经理、总会计师、总经济师、财务总监、财务经理、税务经理及相关业务部门负责人。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b/>
          <w:bCs/>
          <w:kern w:val="2"/>
          <w:sz w:val="28"/>
          <w:lang w:val="en-US" w:eastAsia="zh-CN" w:bidi="ar-SA"/>
        </w:rPr>
        <w:t>六、培训费用：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1.收费标准：200元/人（</w:t>
      </w:r>
      <w:r>
        <w:rPr>
          <w:rFonts w:hint="eastAsia" w:eastAsia="宋体" w:cs="Times New Roman"/>
          <w:kern w:val="2"/>
          <w:sz w:val="28"/>
          <w:lang w:val="en-US" w:eastAsia="zh-CN" w:bidi="ar-SA"/>
        </w:rPr>
        <w:t>含</w:t>
      </w:r>
      <w:bookmarkStart w:id="18" w:name="_GoBack"/>
      <w:bookmarkEnd w:id="18"/>
      <w:r>
        <w:rPr>
          <w:rFonts w:hint="eastAsia" w:ascii="Times New Roman" w:hAnsi="Times New Roman" w:eastAsia="宋体" w:cs="Times New Roman"/>
          <w:kern w:val="2"/>
          <w:sz w:val="28"/>
          <w:lang w:val="en-US" w:eastAsia="zh-CN" w:bidi="ar-SA"/>
        </w:rPr>
        <w:t>场地费、资料费、授课费）等。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2.缴费方式：银行汇款或转账。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账户名称：金华市建筑业行业协会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开 户 行：金华银行股份有限公司市府支行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帐  号：0188990745123853</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宋体" w:cs="Times New Roman"/>
          <w:b/>
          <w:bCs/>
          <w:kern w:val="2"/>
          <w:sz w:val="28"/>
          <w:lang w:val="en-US" w:eastAsia="zh-CN" w:bidi="ar-SA"/>
        </w:rPr>
      </w:pPr>
      <w:r>
        <w:rPr>
          <w:rFonts w:hint="eastAsia" w:ascii="Times New Roman" w:hAnsi="Times New Roman" w:eastAsia="宋体" w:cs="Times New Roman"/>
          <w:b/>
          <w:bCs/>
          <w:kern w:val="2"/>
          <w:sz w:val="28"/>
          <w:lang w:val="en-US" w:eastAsia="zh-CN" w:bidi="ar-SA"/>
        </w:rPr>
        <w:t>七、报名方式：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报名时间为2020年8月25日--2020年9月1日。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 xml:space="preserve">联系人：李金华 、周洁   联系电话：82477156、82477157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杭州新中大科技股份有限公司   衣宏莹  15268843161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报名表发至QQ邮箱：99653699@qq.com。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附件： 金华市建筑企业涉税政策与税务风险管控培训报名回执表</w:t>
      </w:r>
    </w:p>
    <w:p>
      <w:pPr>
        <w:pStyle w:val="17"/>
        <w:framePr w:w="485" w:h="319" w:wrap="around" w:vAnchor="page" w:hAnchor="page" w:x="1065" w:y="6072"/>
        <w:ind w:firstLine="0"/>
        <w:rPr>
          <w:rFonts w:ascii="仿宋" w:hAnsi="仿宋" w:eastAsia="仿宋" w:cs="仿宋"/>
          <w:sz w:val="28"/>
          <w:szCs w:val="28"/>
          <w:lang w:eastAsia="zh-CN"/>
        </w:rPr>
      </w:pPr>
    </w:p>
    <w:p>
      <w:pPr>
        <w:pStyle w:val="9"/>
        <w:spacing w:before="0" w:beforeAutospacing="0" w:after="0" w:afterAutospacing="0" w:line="360" w:lineRule="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 xml:space="preserve"> </w:t>
      </w:r>
    </w:p>
    <w:p>
      <w:pPr>
        <w:pStyle w:val="9"/>
        <w:spacing w:before="0" w:beforeAutospacing="0" w:after="0" w:afterAutospacing="0" w:line="360" w:lineRule="auto"/>
        <w:rPr>
          <w:rFonts w:hint="eastAsia" w:ascii="仿宋" w:hAnsi="仿宋" w:eastAsia="仿宋" w:cs="仿宋"/>
          <w:kern w:val="2"/>
          <w:sz w:val="28"/>
          <w:szCs w:val="28"/>
          <w:lang w:eastAsia="zh-CN"/>
        </w:rPr>
      </w:pPr>
    </w:p>
    <w:p>
      <w:pPr>
        <w:pStyle w:val="9"/>
        <w:spacing w:before="0" w:beforeAutospacing="0" w:after="0" w:afterAutospacing="0" w:line="360" w:lineRule="auto"/>
        <w:rPr>
          <w:rFonts w:hint="eastAsia" w:ascii="仿宋" w:hAnsi="仿宋" w:eastAsia="仿宋" w:cs="仿宋"/>
          <w:kern w:val="2"/>
          <w:sz w:val="28"/>
          <w:szCs w:val="28"/>
          <w:lang w:eastAsia="zh-CN"/>
        </w:rPr>
      </w:pPr>
    </w:p>
    <w:p>
      <w:pPr>
        <w:pStyle w:val="9"/>
        <w:spacing w:before="0" w:beforeAutospacing="0" w:after="0" w:afterAutospacing="0" w:line="360" w:lineRule="auto"/>
        <w:rPr>
          <w:rFonts w:hint="eastAsia" w:ascii="仿宋" w:hAnsi="仿宋" w:eastAsia="仿宋" w:cs="仿宋"/>
          <w:kern w:val="2"/>
          <w:sz w:val="28"/>
          <w:szCs w:val="28"/>
          <w:lang w:eastAsia="zh-CN"/>
        </w:rPr>
      </w:pPr>
    </w:p>
    <w:p>
      <w:pPr>
        <w:spacing w:line="360" w:lineRule="auto"/>
        <w:jc w:val="right"/>
        <w:rPr>
          <w:rFonts w:hint="eastAsia" w:ascii="仿宋" w:hAnsi="仿宋" w:eastAsia="仿宋" w:cs="仿宋"/>
          <w:bCs/>
          <w:sz w:val="28"/>
          <w:szCs w:val="28"/>
          <w:lang w:eastAsia="zh-CN"/>
        </w:rPr>
      </w:pPr>
      <w:r>
        <w:rPr>
          <w:rFonts w:hint="eastAsia" w:ascii="仿宋" w:hAnsi="仿宋" w:eastAsia="仿宋" w:cs="仿宋"/>
          <w:bCs/>
          <w:sz w:val="28"/>
          <w:szCs w:val="28"/>
          <w:lang w:eastAsia="zh-CN"/>
        </w:rPr>
        <w:t>2020年8月24日</w:t>
      </w: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spacing w:line="360" w:lineRule="auto"/>
        <w:jc w:val="right"/>
        <w:rPr>
          <w:rFonts w:hint="eastAsia" w:ascii="仿宋" w:hAnsi="仿宋" w:eastAsia="仿宋" w:cs="仿宋"/>
          <w:bCs/>
          <w:sz w:val="28"/>
          <w:szCs w:val="28"/>
          <w:lang w:eastAsia="zh-CN"/>
        </w:rPr>
      </w:pPr>
    </w:p>
    <w:p>
      <w:pPr>
        <w:pStyle w:val="8"/>
        <w:tabs>
          <w:tab w:val="left" w:pos="993"/>
        </w:tabs>
        <w:spacing w:after="0" w:line="460" w:lineRule="exact"/>
        <w:rPr>
          <w:rFonts w:ascii="仿宋_GB2312" w:hAnsi="黑体" w:eastAsia="仿宋_GB2312"/>
          <w:sz w:val="30"/>
          <w:szCs w:val="30"/>
        </w:rPr>
      </w:pPr>
      <w:r>
        <w:rPr>
          <w:rFonts w:hint="eastAsia" w:ascii="宋体" w:hAnsi="宋体" w:eastAsia="宋体" w:cs="宋体"/>
          <w:b/>
          <w:bCs/>
          <w:sz w:val="30"/>
          <w:szCs w:val="30"/>
        </w:rPr>
        <w:t>附件:</w:t>
      </w:r>
      <w:r>
        <w:rPr>
          <w:rFonts w:hint="eastAsia" w:ascii="仿宋_GB2312" w:hAnsi="黑体" w:eastAsia="仿宋_GB2312"/>
          <w:b/>
          <w:bCs/>
          <w:sz w:val="30"/>
          <w:szCs w:val="30"/>
        </w:rPr>
        <w:t xml:space="preserve"> </w:t>
      </w:r>
    </w:p>
    <w:p>
      <w:pPr>
        <w:spacing w:line="360" w:lineRule="exact"/>
        <w:jc w:val="center"/>
        <w:rPr>
          <w:rFonts w:ascii="方正小标宋简体" w:hAnsi="方正小标宋简体" w:eastAsia="方正小标宋简体" w:cs="方正小标宋简体"/>
          <w:b/>
          <w:color w:val="000000"/>
          <w:sz w:val="30"/>
          <w:szCs w:val="30"/>
        </w:rPr>
      </w:pPr>
    </w:p>
    <w:p>
      <w:pPr>
        <w:jc w:val="center"/>
        <w:rPr>
          <w:rFonts w:hint="eastAsia" w:ascii="华文中宋" w:hAnsi="华文中宋" w:eastAsia="华文中宋" w:cs="华文中宋"/>
          <w:b/>
          <w:color w:val="000000"/>
          <w:spacing w:val="0"/>
          <w:sz w:val="32"/>
          <w:szCs w:val="32"/>
        </w:rPr>
      </w:pPr>
      <w:r>
        <w:rPr>
          <w:rFonts w:hint="eastAsia" w:ascii="华文中宋" w:hAnsi="华文中宋" w:eastAsia="华文中宋" w:cs="华文中宋"/>
          <w:b/>
          <w:color w:val="000000"/>
          <w:spacing w:val="0"/>
          <w:sz w:val="32"/>
          <w:szCs w:val="32"/>
        </w:rPr>
        <w:t>金华市建筑企业涉税政策与税务风险管控培训报名回执表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color w:val="000000"/>
          <w:sz w:val="30"/>
          <w:szCs w:val="30"/>
        </w:rPr>
      </w:pPr>
    </w:p>
    <w:tbl>
      <w:tblPr>
        <w:tblStyle w:val="10"/>
        <w:tblW w:w="8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
        <w:gridCol w:w="1134"/>
        <w:gridCol w:w="2268"/>
        <w:gridCol w:w="2138"/>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7" w:type="dxa"/>
            <w:noWrap/>
          </w:tcPr>
          <w:p>
            <w:pPr>
              <w:spacing w:line="440" w:lineRule="exact"/>
              <w:jc w:val="center"/>
              <w:rPr>
                <w:rFonts w:eastAsia="仿宋"/>
                <w:sz w:val="32"/>
                <w:szCs w:val="32"/>
              </w:rPr>
            </w:pPr>
            <w:r>
              <w:rPr>
                <w:rFonts w:hint="eastAsia" w:eastAsia="仿宋"/>
                <w:sz w:val="32"/>
                <w:szCs w:val="32"/>
              </w:rPr>
              <w:t>序号</w:t>
            </w:r>
          </w:p>
        </w:tc>
        <w:tc>
          <w:tcPr>
            <w:tcW w:w="1134" w:type="dxa"/>
            <w:noWrap/>
          </w:tcPr>
          <w:p>
            <w:pPr>
              <w:spacing w:line="440" w:lineRule="exact"/>
              <w:jc w:val="center"/>
              <w:rPr>
                <w:rFonts w:eastAsia="仿宋"/>
                <w:sz w:val="32"/>
                <w:szCs w:val="32"/>
              </w:rPr>
            </w:pPr>
            <w:r>
              <w:rPr>
                <w:rFonts w:eastAsia="仿宋"/>
                <w:sz w:val="32"/>
                <w:szCs w:val="32"/>
              </w:rPr>
              <w:t>姓名</w:t>
            </w:r>
          </w:p>
        </w:tc>
        <w:tc>
          <w:tcPr>
            <w:tcW w:w="2268" w:type="dxa"/>
            <w:noWrap/>
          </w:tcPr>
          <w:p>
            <w:pPr>
              <w:spacing w:line="440" w:lineRule="exact"/>
              <w:jc w:val="center"/>
              <w:rPr>
                <w:rFonts w:eastAsia="仿宋"/>
                <w:sz w:val="32"/>
                <w:szCs w:val="32"/>
              </w:rPr>
            </w:pPr>
            <w:r>
              <w:rPr>
                <w:rFonts w:eastAsia="仿宋"/>
                <w:sz w:val="32"/>
                <w:szCs w:val="32"/>
              </w:rPr>
              <w:t>单位</w:t>
            </w:r>
          </w:p>
        </w:tc>
        <w:tc>
          <w:tcPr>
            <w:tcW w:w="2138" w:type="dxa"/>
            <w:noWrap/>
          </w:tcPr>
          <w:p>
            <w:pPr>
              <w:spacing w:line="440" w:lineRule="exact"/>
              <w:jc w:val="center"/>
              <w:rPr>
                <w:rFonts w:eastAsia="仿宋"/>
                <w:sz w:val="32"/>
                <w:szCs w:val="32"/>
              </w:rPr>
            </w:pPr>
            <w:r>
              <w:rPr>
                <w:rFonts w:eastAsia="仿宋"/>
                <w:sz w:val="32"/>
                <w:szCs w:val="32"/>
              </w:rPr>
              <w:t>职务/职称</w:t>
            </w:r>
          </w:p>
        </w:tc>
        <w:tc>
          <w:tcPr>
            <w:tcW w:w="1642" w:type="dxa"/>
            <w:tcBorders>
              <w:right w:val="single" w:color="auto" w:sz="4" w:space="0"/>
            </w:tcBorders>
            <w:noWrap/>
          </w:tcPr>
          <w:p>
            <w:pPr>
              <w:spacing w:line="440" w:lineRule="exact"/>
              <w:jc w:val="center"/>
              <w:rPr>
                <w:rFonts w:eastAsia="仿宋"/>
                <w:sz w:val="32"/>
                <w:szCs w:val="32"/>
              </w:rPr>
            </w:pPr>
            <w:r>
              <w:rPr>
                <w:rFonts w:eastAsia="仿宋"/>
                <w:sz w:val="32"/>
                <w:szCs w:val="3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47" w:type="dxa"/>
            <w:noWrap/>
          </w:tcPr>
          <w:p>
            <w:pPr>
              <w:spacing w:line="440" w:lineRule="exact"/>
              <w:rPr>
                <w:rFonts w:eastAsia="仿宋"/>
                <w:sz w:val="24"/>
              </w:rPr>
            </w:pPr>
          </w:p>
        </w:tc>
        <w:tc>
          <w:tcPr>
            <w:tcW w:w="1134" w:type="dxa"/>
            <w:noWrap/>
          </w:tcPr>
          <w:p>
            <w:pPr>
              <w:spacing w:line="440" w:lineRule="exact"/>
              <w:jc w:val="center"/>
              <w:rPr>
                <w:rFonts w:eastAsia="仿宋"/>
                <w:sz w:val="24"/>
              </w:rPr>
            </w:pPr>
          </w:p>
        </w:tc>
        <w:tc>
          <w:tcPr>
            <w:tcW w:w="2268" w:type="dxa"/>
            <w:noWrap/>
          </w:tcPr>
          <w:p>
            <w:pPr>
              <w:spacing w:line="440" w:lineRule="exact"/>
              <w:jc w:val="center"/>
              <w:rPr>
                <w:rFonts w:eastAsia="仿宋"/>
                <w:sz w:val="24"/>
              </w:rPr>
            </w:pPr>
          </w:p>
        </w:tc>
        <w:tc>
          <w:tcPr>
            <w:tcW w:w="2138" w:type="dxa"/>
            <w:noWrap/>
          </w:tcPr>
          <w:p>
            <w:pPr>
              <w:spacing w:line="440" w:lineRule="exact"/>
              <w:jc w:val="center"/>
              <w:rPr>
                <w:rFonts w:eastAsia="仿宋"/>
                <w:sz w:val="24"/>
              </w:rPr>
            </w:pPr>
          </w:p>
        </w:tc>
        <w:tc>
          <w:tcPr>
            <w:tcW w:w="1642" w:type="dxa"/>
            <w:tcBorders>
              <w:right w:val="single" w:color="auto" w:sz="4" w:space="0"/>
            </w:tcBorders>
            <w:noWrap/>
          </w:tcPr>
          <w:p>
            <w:pPr>
              <w:spacing w:line="440" w:lineRule="exac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947" w:type="dxa"/>
            <w:noWrap/>
          </w:tcPr>
          <w:p>
            <w:pPr>
              <w:spacing w:line="440" w:lineRule="exact"/>
              <w:rPr>
                <w:rFonts w:eastAsia="仿宋"/>
                <w:sz w:val="24"/>
              </w:rPr>
            </w:pPr>
          </w:p>
        </w:tc>
        <w:tc>
          <w:tcPr>
            <w:tcW w:w="1134" w:type="dxa"/>
            <w:noWrap/>
          </w:tcPr>
          <w:p>
            <w:pPr>
              <w:spacing w:line="440" w:lineRule="exact"/>
              <w:rPr>
                <w:rFonts w:eastAsia="仿宋"/>
                <w:sz w:val="24"/>
              </w:rPr>
            </w:pPr>
          </w:p>
        </w:tc>
        <w:tc>
          <w:tcPr>
            <w:tcW w:w="2268" w:type="dxa"/>
            <w:noWrap/>
          </w:tcPr>
          <w:p>
            <w:pPr>
              <w:spacing w:line="440" w:lineRule="exact"/>
              <w:jc w:val="center"/>
              <w:rPr>
                <w:rFonts w:eastAsia="仿宋"/>
                <w:sz w:val="24"/>
              </w:rPr>
            </w:pPr>
          </w:p>
        </w:tc>
        <w:tc>
          <w:tcPr>
            <w:tcW w:w="2138" w:type="dxa"/>
            <w:noWrap/>
          </w:tcPr>
          <w:p>
            <w:pPr>
              <w:spacing w:line="440" w:lineRule="exact"/>
              <w:jc w:val="center"/>
              <w:rPr>
                <w:rFonts w:eastAsia="仿宋"/>
                <w:sz w:val="24"/>
              </w:rPr>
            </w:pPr>
          </w:p>
        </w:tc>
        <w:tc>
          <w:tcPr>
            <w:tcW w:w="1642" w:type="dxa"/>
            <w:tcBorders>
              <w:right w:val="single" w:color="auto" w:sz="4" w:space="0"/>
            </w:tcBorders>
            <w:noWrap/>
          </w:tcPr>
          <w:p>
            <w:pPr>
              <w:spacing w:line="440" w:lineRule="exac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47" w:type="dxa"/>
            <w:noWrap/>
          </w:tcPr>
          <w:p>
            <w:pPr>
              <w:spacing w:line="440" w:lineRule="exact"/>
              <w:rPr>
                <w:rFonts w:eastAsia="仿宋"/>
                <w:sz w:val="32"/>
                <w:szCs w:val="32"/>
              </w:rPr>
            </w:pPr>
          </w:p>
        </w:tc>
        <w:tc>
          <w:tcPr>
            <w:tcW w:w="1134" w:type="dxa"/>
            <w:noWrap/>
          </w:tcPr>
          <w:p>
            <w:pPr>
              <w:spacing w:line="440" w:lineRule="exact"/>
              <w:rPr>
                <w:rFonts w:eastAsia="仿宋"/>
                <w:sz w:val="32"/>
                <w:szCs w:val="32"/>
              </w:rPr>
            </w:pPr>
          </w:p>
        </w:tc>
        <w:tc>
          <w:tcPr>
            <w:tcW w:w="2268" w:type="dxa"/>
            <w:noWrap/>
          </w:tcPr>
          <w:p>
            <w:pPr>
              <w:spacing w:line="440" w:lineRule="exact"/>
              <w:rPr>
                <w:rFonts w:eastAsia="仿宋"/>
                <w:sz w:val="32"/>
                <w:szCs w:val="32"/>
              </w:rPr>
            </w:pPr>
          </w:p>
        </w:tc>
        <w:tc>
          <w:tcPr>
            <w:tcW w:w="2138" w:type="dxa"/>
            <w:noWrap/>
          </w:tcPr>
          <w:p>
            <w:pPr>
              <w:spacing w:line="440" w:lineRule="exact"/>
              <w:rPr>
                <w:rFonts w:eastAsia="仿宋"/>
                <w:sz w:val="32"/>
                <w:szCs w:val="32"/>
              </w:rPr>
            </w:pPr>
          </w:p>
        </w:tc>
        <w:tc>
          <w:tcPr>
            <w:tcW w:w="1642" w:type="dxa"/>
            <w:tcBorders>
              <w:right w:val="single" w:color="auto" w:sz="4" w:space="0"/>
            </w:tcBorders>
            <w:noWrap/>
          </w:tcPr>
          <w:p>
            <w:pPr>
              <w:spacing w:line="440" w:lineRule="exact"/>
              <w:rPr>
                <w:rFonts w:eastAsia="仿宋"/>
                <w:sz w:val="32"/>
                <w:szCs w:val="32"/>
              </w:rPr>
            </w:pPr>
          </w:p>
        </w:tc>
      </w:tr>
    </w:tbl>
    <w:p/>
    <w:p>
      <w:pPr>
        <w:spacing w:line="360" w:lineRule="auto"/>
        <w:jc w:val="left"/>
        <w:rPr>
          <w:rFonts w:hint="eastAsia" w:ascii="仿宋" w:hAnsi="仿宋" w:eastAsia="仿宋" w:cs="仿宋"/>
          <w:bCs/>
          <w:sz w:val="28"/>
          <w:szCs w:val="28"/>
          <w:lang w:eastAsia="zh-CN"/>
        </w:rPr>
      </w:pPr>
    </w:p>
    <w:sectPr>
      <w:pgSz w:w="11900" w:h="16840"/>
      <w:pgMar w:top="1551" w:right="1769" w:bottom="1551" w:left="1633" w:header="1123" w:footer="112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325FC0"/>
    <w:rsid w:val="0013210E"/>
    <w:rsid w:val="003026C4"/>
    <w:rsid w:val="00325FC0"/>
    <w:rsid w:val="005E0D26"/>
    <w:rsid w:val="007C4A14"/>
    <w:rsid w:val="00805D16"/>
    <w:rsid w:val="0083777C"/>
    <w:rsid w:val="00842B9F"/>
    <w:rsid w:val="00B40A00"/>
    <w:rsid w:val="00D12D2F"/>
    <w:rsid w:val="00D367BC"/>
    <w:rsid w:val="00D87EF7"/>
    <w:rsid w:val="00E13344"/>
    <w:rsid w:val="00EA478E"/>
    <w:rsid w:val="00EB390D"/>
    <w:rsid w:val="00F077D8"/>
    <w:rsid w:val="00F974BA"/>
    <w:rsid w:val="00FA62E3"/>
    <w:rsid w:val="03A97C49"/>
    <w:rsid w:val="0B436E77"/>
    <w:rsid w:val="19E46745"/>
    <w:rsid w:val="1BC83F54"/>
    <w:rsid w:val="1E0150B8"/>
    <w:rsid w:val="1E3C6F69"/>
    <w:rsid w:val="21F333D5"/>
    <w:rsid w:val="29AD4B30"/>
    <w:rsid w:val="2C3975D2"/>
    <w:rsid w:val="2C863DEC"/>
    <w:rsid w:val="345C40A5"/>
    <w:rsid w:val="3CB639B0"/>
    <w:rsid w:val="3F1A45F7"/>
    <w:rsid w:val="4063171C"/>
    <w:rsid w:val="462F6072"/>
    <w:rsid w:val="477529C2"/>
    <w:rsid w:val="51310A64"/>
    <w:rsid w:val="566E6A37"/>
    <w:rsid w:val="5A31682F"/>
    <w:rsid w:val="608956BB"/>
    <w:rsid w:val="62A732D8"/>
    <w:rsid w:val="6F7975EA"/>
    <w:rsid w:val="7C540253"/>
    <w:rsid w:val="7EE0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line="372" w:lineRule="auto"/>
      <w:outlineLvl w:val="4"/>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firstLine="645"/>
    </w:pPr>
  </w:style>
  <w:style w:type="paragraph" w:styleId="6">
    <w:name w:val="footer"/>
    <w:basedOn w:val="1"/>
    <w:link w:val="26"/>
    <w:qFormat/>
    <w:uiPriority w:val="0"/>
    <w:pPr>
      <w:tabs>
        <w:tab w:val="center" w:pos="4153"/>
        <w:tab w:val="right" w:pos="8306"/>
      </w:tabs>
      <w:snapToGrid w:val="0"/>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uiPriority w:val="99"/>
    <w:pPr>
      <w:spacing w:after="120" w:line="480" w:lineRule="auto"/>
    </w:pPr>
    <w:rPr>
      <w:rFonts w:asciiTheme="minorHAnsi" w:hAnsiTheme="minorHAnsi" w:eastAsiaTheme="minorEastAsia" w:cstheme="minorBidi"/>
    </w:rPr>
  </w:style>
  <w:style w:type="paragraph" w:styleId="9">
    <w:name w:val="Normal (Web)"/>
    <w:basedOn w:val="1"/>
    <w:unhideWhenUsed/>
    <w:qFormat/>
    <w:uiPriority w:val="99"/>
    <w:pPr>
      <w:widowControl/>
      <w:spacing w:before="100" w:beforeAutospacing="1" w:after="100" w:afterAutospacing="1"/>
    </w:pPr>
    <w:rPr>
      <w:rFonts w:ascii="宋体" w:hAnsi="宋体" w:cs="宋体"/>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Heading #1|1_"/>
    <w:basedOn w:val="12"/>
    <w:link w:val="15"/>
    <w:qFormat/>
    <w:uiPriority w:val="0"/>
    <w:rPr>
      <w:rFonts w:ascii="宋体" w:hAnsi="宋体" w:eastAsia="宋体" w:cs="宋体"/>
      <w:color w:val="EA1C24"/>
      <w:sz w:val="74"/>
      <w:szCs w:val="74"/>
      <w:u w:val="none"/>
      <w:shd w:val="clear" w:color="auto" w:fill="auto"/>
      <w:lang w:val="zh-TW" w:eastAsia="zh-TW" w:bidi="zh-TW"/>
    </w:rPr>
  </w:style>
  <w:style w:type="paragraph" w:customStyle="1" w:styleId="15">
    <w:name w:val="Heading #1|1"/>
    <w:basedOn w:val="1"/>
    <w:link w:val="14"/>
    <w:qFormat/>
    <w:uiPriority w:val="0"/>
    <w:pPr>
      <w:spacing w:before="440" w:after="960"/>
      <w:jc w:val="center"/>
      <w:outlineLvl w:val="0"/>
    </w:pPr>
    <w:rPr>
      <w:rFonts w:ascii="宋体" w:hAnsi="宋体" w:eastAsia="宋体" w:cs="宋体"/>
      <w:color w:val="EA1C24"/>
      <w:sz w:val="74"/>
      <w:szCs w:val="74"/>
      <w:lang w:val="zh-TW" w:eastAsia="zh-TW" w:bidi="zh-TW"/>
    </w:rPr>
  </w:style>
  <w:style w:type="character" w:customStyle="1" w:styleId="16">
    <w:name w:val="Body text|1_"/>
    <w:basedOn w:val="12"/>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Body text|1"/>
    <w:basedOn w:val="1"/>
    <w:link w:val="16"/>
    <w:qFormat/>
    <w:uiPriority w:val="0"/>
    <w:pPr>
      <w:spacing w:line="360" w:lineRule="auto"/>
      <w:ind w:firstLine="400"/>
    </w:pPr>
    <w:rPr>
      <w:rFonts w:ascii="宋体" w:hAnsi="宋体" w:eastAsia="宋体" w:cs="宋体"/>
      <w:sz w:val="30"/>
      <w:szCs w:val="30"/>
      <w:lang w:val="zh-TW" w:eastAsia="zh-TW" w:bidi="zh-TW"/>
    </w:rPr>
  </w:style>
  <w:style w:type="character" w:customStyle="1" w:styleId="18">
    <w:name w:val="Heading #2|1_"/>
    <w:basedOn w:val="12"/>
    <w:link w:val="19"/>
    <w:qFormat/>
    <w:uiPriority w:val="0"/>
    <w:rPr>
      <w:rFonts w:ascii="宋体" w:hAnsi="宋体" w:eastAsia="宋体" w:cs="宋体"/>
      <w:sz w:val="44"/>
      <w:szCs w:val="44"/>
      <w:u w:val="none"/>
      <w:shd w:val="clear" w:color="auto" w:fill="auto"/>
      <w:lang w:val="zh-TW" w:eastAsia="zh-TW" w:bidi="zh-TW"/>
    </w:rPr>
  </w:style>
  <w:style w:type="paragraph" w:customStyle="1" w:styleId="19">
    <w:name w:val="Heading #2|1"/>
    <w:basedOn w:val="1"/>
    <w:link w:val="18"/>
    <w:qFormat/>
    <w:uiPriority w:val="0"/>
    <w:pPr>
      <w:spacing w:after="540" w:line="600" w:lineRule="exact"/>
      <w:jc w:val="center"/>
      <w:outlineLvl w:val="1"/>
    </w:pPr>
    <w:rPr>
      <w:rFonts w:ascii="宋体" w:hAnsi="宋体" w:eastAsia="宋体" w:cs="宋体"/>
      <w:sz w:val="44"/>
      <w:szCs w:val="44"/>
      <w:lang w:val="zh-TW" w:eastAsia="zh-TW" w:bidi="zh-TW"/>
    </w:rPr>
  </w:style>
  <w:style w:type="character" w:customStyle="1" w:styleId="20">
    <w:name w:val="Other|1_"/>
    <w:basedOn w:val="12"/>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Other|1"/>
    <w:basedOn w:val="1"/>
    <w:link w:val="20"/>
    <w:qFormat/>
    <w:uiPriority w:val="0"/>
    <w:pPr>
      <w:spacing w:line="360" w:lineRule="auto"/>
      <w:ind w:firstLine="400"/>
    </w:pPr>
    <w:rPr>
      <w:rFonts w:ascii="宋体" w:hAnsi="宋体" w:eastAsia="宋体" w:cs="宋体"/>
      <w:sz w:val="30"/>
      <w:szCs w:val="30"/>
      <w:lang w:val="zh-TW" w:eastAsia="zh-TW" w:bidi="zh-TW"/>
    </w:rPr>
  </w:style>
  <w:style w:type="paragraph" w:customStyle="1" w:styleId="22">
    <w:name w:val="179"/>
    <w:basedOn w:val="1"/>
    <w:qFormat/>
    <w:uiPriority w:val="0"/>
    <w:pPr>
      <w:ind w:firstLine="420" w:firstLineChars="200"/>
    </w:pPr>
  </w:style>
  <w:style w:type="character" w:customStyle="1" w:styleId="23">
    <w:name w:val="NormalCharacter"/>
    <w:semiHidden/>
    <w:qFormat/>
    <w:uiPriority w:val="0"/>
  </w:style>
  <w:style w:type="paragraph" w:styleId="24">
    <w:name w:val="List Paragraph"/>
    <w:basedOn w:val="1"/>
    <w:qFormat/>
    <w:uiPriority w:val="34"/>
    <w:pPr>
      <w:ind w:firstLine="420" w:firstLineChars="200"/>
    </w:pPr>
  </w:style>
  <w:style w:type="character" w:customStyle="1" w:styleId="25">
    <w:name w:val="页眉 Char"/>
    <w:basedOn w:val="12"/>
    <w:link w:val="7"/>
    <w:qFormat/>
    <w:uiPriority w:val="0"/>
    <w:rPr>
      <w:rFonts w:eastAsia="Times New Roman"/>
      <w:color w:val="000000"/>
      <w:sz w:val="18"/>
      <w:szCs w:val="18"/>
      <w:lang w:eastAsia="en-US" w:bidi="en-US"/>
    </w:rPr>
  </w:style>
  <w:style w:type="character" w:customStyle="1" w:styleId="26">
    <w:name w:val="页脚 Char"/>
    <w:basedOn w:val="12"/>
    <w:link w:val="6"/>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Words>
  <Characters>1073</Characters>
  <Lines>8</Lines>
  <Paragraphs>2</Paragraphs>
  <TotalTime>0</TotalTime>
  <ScaleCrop>false</ScaleCrop>
  <LinksUpToDate>false</LinksUpToDate>
  <CharactersWithSpaces>1259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2020-08-19T02:59:00Z</dcterms:created>
  <dc:creator>Administrator</dc:creator>
  <cp:lastModifiedBy>¥神¥</cp:lastModifiedBy>
  <cp:lastPrinted>2020-08-25T02:49:21Z</cp:lastPrinted>
  <dcterms:modified xsi:type="dcterms:W3CDTF">2020-08-25T02:57:41Z</dcterms:modified>
  <dc:title>关于举办全省建筑企业涉税政策与税务风险管控培训的通知64_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