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center"/>
        <w:rPr>
          <w:rFonts w:hint="eastAsia" w:ascii="方正大标宋简体" w:eastAsia="方正大标宋简体"/>
          <w:b/>
          <w:color w:val="000000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color w:val="000000"/>
          <w:spacing w:val="-20"/>
          <w:sz w:val="28"/>
          <w:szCs w:val="28"/>
        </w:rPr>
        <w:t>问题解决型（含现场型、管理型、服务型、攻关型）QC小组活动成果发表评审表</w:t>
      </w:r>
    </w:p>
    <w:p>
      <w:pPr>
        <w:spacing w:after="312" w:afterLines="100" w:line="400" w:lineRule="exact"/>
        <w:rPr>
          <w:rFonts w:ascii="方正大标宋简体" w:eastAsia="方正大标宋简体"/>
          <w:color w:val="000000"/>
          <w:sz w:val="36"/>
        </w:rPr>
      </w:pPr>
      <w:r>
        <w:rPr>
          <w:rFonts w:hint="eastAsia" w:ascii="方正大标宋简体" w:eastAsia="方正大标宋简体"/>
          <w:color w:val="000000"/>
          <w:sz w:val="24"/>
        </w:rPr>
        <w:t>发表单位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color w:val="000000"/>
          <w:sz w:val="24"/>
        </w:rPr>
        <w:t xml:space="preserve">发表顺序号 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color w:val="000000"/>
          <w:sz w:val="24"/>
        </w:rPr>
        <w:t xml:space="preserve"> 评委号：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   </w:t>
      </w:r>
    </w:p>
    <w:tbl>
      <w:tblPr>
        <w:tblStyle w:val="3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5583"/>
        <w:gridCol w:w="107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评审项目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评审内容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配分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选题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）所选课题应与上级方针目标相结合，或是本小组现场急需解决的问题。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）课题名称要简洁明确、直接针对所存在问题。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）现状已清楚掌握，数据充分，并通过分析已明确问题的症结所在。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）现状已为制定目标提供了依据。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）目标设定不要过多，并有量化的目标值和有一定依据。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原因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）应针对问题的症结来分析原因，因果关系要明确、清楚。</w:t>
            </w:r>
          </w:p>
          <w:p>
            <w:pPr>
              <w:spacing w:line="280" w:lineRule="exact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（</w:t>
            </w:r>
            <w:r>
              <w:rPr>
                <w:color w:val="000000"/>
                <w:spacing w:val="-16"/>
                <w:sz w:val="24"/>
              </w:rPr>
              <w:t>2</w:t>
            </w:r>
            <w:r>
              <w:rPr>
                <w:rFonts w:hint="eastAsia"/>
                <w:color w:val="000000"/>
                <w:spacing w:val="-16"/>
                <w:sz w:val="24"/>
              </w:rPr>
              <w:t>）原因要分析透彻，一直分析到可直接采取对策的程度。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）主要原因从末端因素中选取。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）应对所有末端因素进行要因确认，并且是用数据、事实客观地证明确是主要原因。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0～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对策与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实施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）应针对所确定的主要原因，逐条制订对策。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）对策应按</w:t>
            </w:r>
            <w:r>
              <w:rPr>
                <w:color w:val="000000"/>
                <w:sz w:val="24"/>
              </w:rPr>
              <w:t>5W1H</w:t>
            </w:r>
            <w:r>
              <w:rPr>
                <w:rFonts w:hint="eastAsia"/>
                <w:color w:val="000000"/>
                <w:sz w:val="24"/>
              </w:rPr>
              <w:t>的原则制订，每条对策在实施后都能检查是否已完成（达到目标）及有无效果。</w:t>
            </w:r>
          </w:p>
          <w:p>
            <w:pPr>
              <w:spacing w:line="280" w:lineRule="exact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（</w:t>
            </w:r>
            <w:r>
              <w:rPr>
                <w:color w:val="000000"/>
                <w:spacing w:val="-16"/>
                <w:sz w:val="24"/>
              </w:rPr>
              <w:t>3</w:t>
            </w:r>
            <w:r>
              <w:rPr>
                <w:rFonts w:hint="eastAsia"/>
                <w:color w:val="000000"/>
                <w:spacing w:val="-16"/>
                <w:sz w:val="24"/>
              </w:rPr>
              <w:t>）要按对策表逐条实施，且实施后的结果都要有所交待。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）大部分的对策是由本组成员来实施的，遇到困难能努力克服。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效果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）取得效果后与原有状况比较，确认其改进的有效性，与所制定的目标比较，看是否达到。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）取得经济效益的计算实事求是、无夸大。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）已注意了对无形效果的评价。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）改进后的有效方法和措施已纳入有关标准，并按新标准实施。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）改进后的效果能维护、巩固在良好的水准，并用图表表示出巩固期的数据。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）发表资料要系统分明，前后连贯，逻辑性好。</w:t>
            </w:r>
          </w:p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）发表资料要通俗易懂，应以图、表、数据为主，避免通篇文字、照本宣科。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特点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统计方法运用突出，有特色，具有启发性。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5～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总体评价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总得分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209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27F9E"/>
    <w:rsid w:val="78B27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2016-11-16T01:39:00Z</dcterms:created>
  <dc:creator>Administrator</dc:creator>
  <cp:lastModifiedBy>Administrator</cp:lastModifiedBy>
  <dcterms:modified xsi:type="dcterms:W3CDTF">2016-11-16T01:40:12Z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